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62" w:rsidRPr="009F78D0" w:rsidRDefault="009F78D0" w:rsidP="002E5D81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78D0">
        <w:rPr>
          <w:rFonts w:ascii="Times New Roman" w:hAnsi="Times New Roman" w:cs="Times New Roman"/>
          <w:sz w:val="24"/>
          <w:szCs w:val="24"/>
        </w:rPr>
        <w:t>Sayın Gemi Kaptanı,</w:t>
      </w:r>
    </w:p>
    <w:p w:rsidR="001819F5" w:rsidRDefault="009F78D0" w:rsidP="001819F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8D0">
        <w:rPr>
          <w:rFonts w:ascii="Times New Roman" w:hAnsi="Times New Roman" w:cs="Times New Roman"/>
          <w:sz w:val="24"/>
          <w:szCs w:val="24"/>
        </w:rPr>
        <w:t>Bilindiğ</w:t>
      </w:r>
      <w:r>
        <w:rPr>
          <w:rFonts w:ascii="Times New Roman" w:hAnsi="Times New Roman" w:cs="Times New Roman"/>
          <w:sz w:val="24"/>
          <w:szCs w:val="24"/>
        </w:rPr>
        <w:t xml:space="preserve">i üzere, Türk Bayraklı gemiler 2008 yılından itibaren </w:t>
      </w:r>
      <w:r w:rsidRPr="009F78D0">
        <w:rPr>
          <w:rFonts w:ascii="Times New Roman" w:hAnsi="Times New Roman" w:cs="Times New Roman"/>
          <w:sz w:val="24"/>
          <w:szCs w:val="24"/>
        </w:rPr>
        <w:t>Paris Liman Devleti Kontrolü Mutabakat Muhtırası</w:t>
      </w:r>
      <w:r>
        <w:rPr>
          <w:rFonts w:ascii="Times New Roman" w:hAnsi="Times New Roman" w:cs="Times New Roman"/>
          <w:sz w:val="24"/>
          <w:szCs w:val="24"/>
        </w:rPr>
        <w:t xml:space="preserve"> (Paris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hAnsi="Times New Roman" w:cs="Times New Roman"/>
          <w:sz w:val="24"/>
          <w:szCs w:val="24"/>
        </w:rPr>
        <w:t>) Beyaz Liste</w:t>
      </w:r>
      <w:r w:rsidR="001819F5">
        <w:rPr>
          <w:rFonts w:ascii="Times New Roman" w:hAnsi="Times New Roman" w:cs="Times New Roman"/>
          <w:sz w:val="24"/>
          <w:szCs w:val="24"/>
        </w:rPr>
        <w:t>sinde yer almaktadır.</w:t>
      </w:r>
    </w:p>
    <w:p w:rsidR="001819F5" w:rsidRDefault="00D376F3" w:rsidP="001819F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Denetim Rejimi güncelleme çalışmaları devam etmekte olup, Beyaz/Gri/Kara listeler ile bu listelerin oluşturulmasında kullanılan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formülasyon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yakın zamanda değiştirilecektir. </w:t>
      </w:r>
      <w:r w:rsidR="006E19D2">
        <w:rPr>
          <w:rFonts w:ascii="Times New Roman" w:hAnsi="Times New Roman" w:cs="Times New Roman"/>
          <w:sz w:val="24"/>
          <w:szCs w:val="24"/>
        </w:rPr>
        <w:t xml:space="preserve">Yeni sistemde Paris </w:t>
      </w:r>
      <w:proofErr w:type="spellStart"/>
      <w:r w:rsidR="006E19D2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6E19D2">
        <w:rPr>
          <w:rFonts w:ascii="Times New Roman" w:hAnsi="Times New Roman" w:cs="Times New Roman"/>
          <w:sz w:val="24"/>
          <w:szCs w:val="24"/>
        </w:rPr>
        <w:t xml:space="preserve"> son 3 yıl tutulma ortalaması esas alınacak olup, bu ortalamanın altında tutulma oranına sahip ülkeler Yüksek Performans, bu ortalamanın üzerinde tutulma oranına sahip ülkeler ise Orta ve Düşük performans olarak listelenecektir.</w:t>
      </w:r>
    </w:p>
    <w:p w:rsidR="006E19D2" w:rsidRDefault="006E19D2" w:rsidP="001819F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kapsamda, 2008 yılından itibaren Beyaz Listede yer alan ülkemizin yeni oluşturulacak sistemde de Beyaz Liste karşılığı olan Yüksek Performanslı Ülkeler listesinde yer alabilmesi için geçen yıl elde edilen % 2.30 tutulma oranının </w:t>
      </w:r>
      <w:r w:rsidR="0008390B">
        <w:rPr>
          <w:rFonts w:ascii="Times New Roman" w:hAnsi="Times New Roman" w:cs="Times New Roman"/>
          <w:sz w:val="24"/>
          <w:szCs w:val="24"/>
        </w:rPr>
        <w:t xml:space="preserve">korunması ve </w:t>
      </w:r>
      <w:r>
        <w:rPr>
          <w:rFonts w:ascii="Times New Roman" w:hAnsi="Times New Roman" w:cs="Times New Roman"/>
          <w:sz w:val="24"/>
          <w:szCs w:val="24"/>
        </w:rPr>
        <w:t xml:space="preserve">daha da aşağıya çekilmesi gerekmektedir. </w:t>
      </w:r>
    </w:p>
    <w:p w:rsidR="001819F5" w:rsidRDefault="00C72795" w:rsidP="001819F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Yaşanabilecek bir tutulmanın engellenmesi amacıyla Bakanlığımızın yetkili tüm birimlerinin her türlü desteği 7/24 kesintisiz olarak sağlayacağının bilinmesi ve defaten sektöre duyurulan </w:t>
      </w:r>
      <w:r w:rsidR="00FA05B8">
        <w:rPr>
          <w:rFonts w:ascii="Times New Roman" w:hAnsi="Times New Roman" w:cs="Times New Roman"/>
          <w:sz w:val="24"/>
          <w:szCs w:val="24"/>
        </w:rPr>
        <w:t xml:space="preserve">gerekli </w:t>
      </w:r>
      <w:r>
        <w:rPr>
          <w:rFonts w:ascii="Times New Roman" w:hAnsi="Times New Roman" w:cs="Times New Roman"/>
          <w:sz w:val="24"/>
          <w:szCs w:val="24"/>
        </w:rPr>
        <w:t>bilgilerin direk olarak sizlerle paylaşılması gereği ortaya çık</w:t>
      </w:r>
      <w:r w:rsidR="00A9033B">
        <w:rPr>
          <w:rFonts w:ascii="Times New Roman" w:hAnsi="Times New Roman" w:cs="Times New Roman"/>
          <w:sz w:val="24"/>
          <w:szCs w:val="24"/>
        </w:rPr>
        <w:t>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F5" w:rsidRDefault="00C72795" w:rsidP="001819F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Ayrıca, g</w:t>
      </w:r>
      <w:r w:rsidR="00882372">
        <w:rPr>
          <w:rFonts w:ascii="Times New Roman" w:hAnsi="Times New Roman" w:cs="Times New Roman"/>
          <w:sz w:val="24"/>
          <w:szCs w:val="24"/>
        </w:rPr>
        <w:t>emi kaptanının ve</w:t>
      </w:r>
      <w:r>
        <w:rPr>
          <w:rFonts w:ascii="Times New Roman" w:hAnsi="Times New Roman" w:cs="Times New Roman"/>
          <w:sz w:val="24"/>
          <w:szCs w:val="24"/>
        </w:rPr>
        <w:t xml:space="preserve"> mürettebatın</w:t>
      </w:r>
      <w:r w:rsidR="00882372">
        <w:rPr>
          <w:rFonts w:ascii="Times New Roman" w:hAnsi="Times New Roman" w:cs="Times New Roman"/>
          <w:sz w:val="24"/>
          <w:szCs w:val="24"/>
        </w:rPr>
        <w:t>; denizde can ve mal emniyetinin sağlanması ile deniz kirliliğinin engellenmesi ve ayrıca gemi denetimlerinde çok büyük etkilerinin olduğu malumunuzdur. Bu nedenledir ki</w:t>
      </w:r>
      <w:r w:rsidR="00233524">
        <w:rPr>
          <w:rFonts w:ascii="Times New Roman" w:hAnsi="Times New Roman" w:cs="Times New Roman"/>
          <w:sz w:val="24"/>
          <w:szCs w:val="24"/>
        </w:rPr>
        <w:t>;</w:t>
      </w:r>
      <w:r w:rsidR="00A9033B">
        <w:rPr>
          <w:rFonts w:ascii="Times New Roman" w:hAnsi="Times New Roman" w:cs="Times New Roman"/>
          <w:sz w:val="24"/>
          <w:szCs w:val="24"/>
        </w:rPr>
        <w:t xml:space="preserve"> </w:t>
      </w:r>
      <w:r w:rsidR="00233524">
        <w:rPr>
          <w:rFonts w:ascii="Times New Roman" w:hAnsi="Times New Roman" w:cs="Times New Roman"/>
          <w:sz w:val="24"/>
          <w:szCs w:val="24"/>
        </w:rPr>
        <w:t xml:space="preserve">ön </w:t>
      </w:r>
      <w:proofErr w:type="spellStart"/>
      <w:r w:rsidR="00233524">
        <w:rPr>
          <w:rFonts w:ascii="Times New Roman" w:hAnsi="Times New Roman" w:cs="Times New Roman"/>
          <w:sz w:val="24"/>
          <w:szCs w:val="24"/>
        </w:rPr>
        <w:t>sörvey</w:t>
      </w:r>
      <w:proofErr w:type="spellEnd"/>
      <w:r w:rsidR="00233524">
        <w:rPr>
          <w:rFonts w:ascii="Times New Roman" w:hAnsi="Times New Roman" w:cs="Times New Roman"/>
          <w:sz w:val="24"/>
          <w:szCs w:val="24"/>
        </w:rPr>
        <w:t xml:space="preserve">, Paris </w:t>
      </w:r>
      <w:proofErr w:type="spellStart"/>
      <w:r w:rsidR="00233524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233524">
        <w:rPr>
          <w:rFonts w:ascii="Times New Roman" w:hAnsi="Times New Roman" w:cs="Times New Roman"/>
          <w:sz w:val="24"/>
          <w:szCs w:val="24"/>
        </w:rPr>
        <w:t xml:space="preserve"> veya diğer </w:t>
      </w:r>
      <w:proofErr w:type="spellStart"/>
      <w:r w:rsidR="00233524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233524">
        <w:rPr>
          <w:rFonts w:ascii="Times New Roman" w:hAnsi="Times New Roman" w:cs="Times New Roman"/>
          <w:sz w:val="24"/>
          <w:szCs w:val="24"/>
        </w:rPr>
        <w:t xml:space="preserve"> denetimlerinde </w:t>
      </w:r>
      <w:r>
        <w:rPr>
          <w:rFonts w:ascii="Times New Roman" w:hAnsi="Times New Roman" w:cs="Times New Roman"/>
          <w:sz w:val="24"/>
          <w:szCs w:val="24"/>
        </w:rPr>
        <w:t>denetim sırasında geminin tutulması veya çok ciddi eksikliklerin tespit edilmesi</w:t>
      </w:r>
      <w:r w:rsidR="00A9033B">
        <w:rPr>
          <w:rFonts w:ascii="Times New Roman" w:hAnsi="Times New Roman" w:cs="Times New Roman"/>
          <w:sz w:val="24"/>
          <w:szCs w:val="24"/>
        </w:rPr>
        <w:t xml:space="preserve">nde </w:t>
      </w:r>
      <w:proofErr w:type="spellStart"/>
      <w:r w:rsidR="008719A0">
        <w:rPr>
          <w:rFonts w:ascii="Times New Roman" w:hAnsi="Times New Roman" w:cs="Times New Roman"/>
          <w:sz w:val="24"/>
          <w:szCs w:val="24"/>
        </w:rPr>
        <w:t>gemi</w:t>
      </w:r>
      <w:r w:rsidR="00233524">
        <w:rPr>
          <w:rFonts w:ascii="Times New Roman" w:hAnsi="Times New Roman" w:cs="Times New Roman"/>
          <w:sz w:val="24"/>
          <w:szCs w:val="24"/>
        </w:rPr>
        <w:t>a</w:t>
      </w:r>
      <w:r w:rsidR="008719A0">
        <w:rPr>
          <w:rFonts w:ascii="Times New Roman" w:hAnsi="Times New Roman" w:cs="Times New Roman"/>
          <w:sz w:val="24"/>
          <w:szCs w:val="24"/>
        </w:rPr>
        <w:t>damlarının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kusurları bulunması durumunda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Gemiadamı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Disiplin Kuruluna sevk edilmekte ve kusurları dâhilinde meslekten men edilmesine varan cezai müeyyideler uygulanmaktadır. </w:t>
      </w:r>
      <w:r w:rsidR="0023352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erekli tedbirlerin tarafınızca alınması</w:t>
      </w:r>
      <w:r w:rsidR="00233524">
        <w:rPr>
          <w:rFonts w:ascii="Times New Roman" w:hAnsi="Times New Roman" w:cs="Times New Roman"/>
          <w:sz w:val="24"/>
          <w:szCs w:val="24"/>
        </w:rPr>
        <w:t>, gerekli duyuru</w:t>
      </w:r>
      <w:r>
        <w:rPr>
          <w:rFonts w:ascii="Times New Roman" w:hAnsi="Times New Roman" w:cs="Times New Roman"/>
          <w:sz w:val="24"/>
          <w:szCs w:val="24"/>
        </w:rPr>
        <w:t xml:space="preserve"> ve kontrollerin yapılması büyük önem </w:t>
      </w:r>
      <w:r w:rsidR="001819F5">
        <w:rPr>
          <w:rFonts w:ascii="Times New Roman" w:hAnsi="Times New Roman" w:cs="Times New Roman"/>
          <w:sz w:val="24"/>
          <w:szCs w:val="24"/>
        </w:rPr>
        <w:t>arz etmektedir.</w:t>
      </w:r>
    </w:p>
    <w:p w:rsidR="004E55EA" w:rsidRDefault="004E55EA" w:rsidP="004E55EA">
      <w:pPr>
        <w:pStyle w:val="ListeParagraf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diğer Memorandumlarda 2019 yılı için </w:t>
      </w:r>
      <w:r>
        <w:rPr>
          <w:rFonts w:ascii="Times New Roman" w:hAnsi="Times New Roman" w:cs="Times New Roman"/>
          <w:b/>
          <w:sz w:val="24"/>
          <w:szCs w:val="24"/>
        </w:rPr>
        <w:t xml:space="preserve">yoğunlaştırılmış </w:t>
      </w:r>
      <w:r w:rsidRPr="00C67805">
        <w:rPr>
          <w:rFonts w:ascii="Times New Roman" w:hAnsi="Times New Roman" w:cs="Times New Roman"/>
          <w:b/>
          <w:sz w:val="24"/>
          <w:szCs w:val="24"/>
        </w:rPr>
        <w:t>denetim kampanyası (CIC)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C72">
        <w:rPr>
          <w:rFonts w:ascii="Times New Roman" w:hAnsi="Times New Roman" w:cs="Times New Roman"/>
          <w:b/>
          <w:color w:val="FF0000"/>
          <w:sz w:val="24"/>
          <w:szCs w:val="24"/>
        </w:rPr>
        <w:t>Acil Sistemler (</w:t>
      </w:r>
      <w:proofErr w:type="spellStart"/>
      <w:r w:rsidRPr="008A4C72">
        <w:rPr>
          <w:rFonts w:ascii="Times New Roman" w:hAnsi="Times New Roman" w:cs="Times New Roman"/>
          <w:b/>
          <w:color w:val="FF0000"/>
          <w:sz w:val="24"/>
          <w:szCs w:val="24"/>
        </w:rPr>
        <w:t>Emergency</w:t>
      </w:r>
      <w:proofErr w:type="spellEnd"/>
      <w:r w:rsidRPr="008A4C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A4C72">
        <w:rPr>
          <w:rFonts w:ascii="Times New Roman" w:hAnsi="Times New Roman" w:cs="Times New Roman"/>
          <w:b/>
          <w:color w:val="FF0000"/>
          <w:sz w:val="24"/>
          <w:szCs w:val="24"/>
        </w:rPr>
        <w:t>Systems</w:t>
      </w:r>
      <w:proofErr w:type="spellEnd"/>
      <w:r w:rsidRPr="008A4C7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1874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konusunda 1 Eylül 2019 tarihinden itibaren 3 ay süre ile gerçekleştirilecektir. Hazırlık olması açısından ön </w:t>
      </w:r>
      <w:proofErr w:type="spellStart"/>
      <w:r>
        <w:rPr>
          <w:rFonts w:ascii="Times New Roman" w:hAnsi="Times New Roman" w:cs="Times New Roman"/>
          <w:sz w:val="24"/>
          <w:szCs w:val="24"/>
        </w:rPr>
        <w:t>sörveylerde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Haziran’dan itibaren uygulanmaya başlanılacaktır. </w:t>
      </w:r>
    </w:p>
    <w:p w:rsidR="00882372" w:rsidRDefault="00FA05B8" w:rsidP="001819F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itibarla, aşağıdaki hususlara </w:t>
      </w:r>
      <w:r w:rsidR="002E4C66">
        <w:rPr>
          <w:rFonts w:ascii="Times New Roman" w:hAnsi="Times New Roman" w:cs="Times New Roman"/>
          <w:sz w:val="24"/>
          <w:szCs w:val="24"/>
        </w:rPr>
        <w:t>şahsınız</w:t>
      </w:r>
      <w:r>
        <w:rPr>
          <w:rFonts w:ascii="Times New Roman" w:hAnsi="Times New Roman" w:cs="Times New Roman"/>
          <w:sz w:val="24"/>
          <w:szCs w:val="24"/>
        </w:rPr>
        <w:t xml:space="preserve"> ve mürettebat</w:t>
      </w:r>
      <w:r w:rsidR="002E4C66">
        <w:rPr>
          <w:rFonts w:ascii="Times New Roman" w:hAnsi="Times New Roman" w:cs="Times New Roman"/>
          <w:sz w:val="24"/>
          <w:szCs w:val="24"/>
        </w:rPr>
        <w:t>ınız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C66">
        <w:rPr>
          <w:rFonts w:ascii="Times New Roman" w:hAnsi="Times New Roman" w:cs="Times New Roman"/>
          <w:sz w:val="24"/>
          <w:szCs w:val="24"/>
        </w:rPr>
        <w:t>azami özen gösterilmesi gerekmekte</w:t>
      </w:r>
      <w:r w:rsidR="008F5040">
        <w:rPr>
          <w:rFonts w:ascii="Times New Roman" w:hAnsi="Times New Roman" w:cs="Times New Roman"/>
          <w:sz w:val="24"/>
          <w:szCs w:val="24"/>
        </w:rPr>
        <w:t>dir;</w:t>
      </w:r>
    </w:p>
    <w:p w:rsidR="00945E10" w:rsidRDefault="00945E10" w:rsidP="00945E10">
      <w:pPr>
        <w:pStyle w:val="ListeParagraf"/>
        <w:numPr>
          <w:ilvl w:val="0"/>
          <w:numId w:val="2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MoU’ya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taraf ülke limanlarına uğrak yapılması durumunda PSC denetimine tabi olunmasa dahi </w:t>
      </w:r>
      <w:r w:rsidR="006F5DC5">
        <w:rPr>
          <w:rFonts w:ascii="Times New Roman" w:hAnsi="Times New Roman" w:cs="Times New Roman"/>
          <w:sz w:val="24"/>
          <w:szCs w:val="24"/>
        </w:rPr>
        <w:t xml:space="preserve">aşağıdaki tabloda belirtilen </w:t>
      </w:r>
      <w:r>
        <w:rPr>
          <w:rFonts w:ascii="Times New Roman" w:hAnsi="Times New Roman" w:cs="Times New Roman"/>
          <w:sz w:val="24"/>
          <w:szCs w:val="24"/>
        </w:rPr>
        <w:t xml:space="preserve">Gemi Denetim Dairesi Başkanlığı </w:t>
      </w:r>
      <w:r w:rsidR="006F5DC5">
        <w:rPr>
          <w:rFonts w:ascii="Times New Roman" w:hAnsi="Times New Roman" w:cs="Times New Roman"/>
          <w:sz w:val="24"/>
          <w:szCs w:val="24"/>
        </w:rPr>
        <w:t xml:space="preserve">personeli </w:t>
      </w:r>
      <w:r>
        <w:rPr>
          <w:rFonts w:ascii="Times New Roman" w:hAnsi="Times New Roman" w:cs="Times New Roman"/>
          <w:sz w:val="24"/>
          <w:szCs w:val="24"/>
        </w:rPr>
        <w:t>ile irtibat kurulması</w:t>
      </w:r>
      <w:r w:rsidR="006F5DC5">
        <w:rPr>
          <w:rFonts w:ascii="Times New Roman" w:hAnsi="Times New Roman" w:cs="Times New Roman"/>
          <w:sz w:val="24"/>
          <w:szCs w:val="24"/>
        </w:rPr>
        <w:t>, personele ulaşılamaması durumunda Daire Başkanı ile irtibat kurulması</w:t>
      </w:r>
      <w:r>
        <w:rPr>
          <w:rFonts w:ascii="Times New Roman" w:hAnsi="Times New Roman" w:cs="Times New Roman"/>
          <w:sz w:val="24"/>
          <w:szCs w:val="24"/>
        </w:rPr>
        <w:t xml:space="preserve"> ve verilecek Talimatlar dâhilinde uygulamaların gerçekleştirilmesi,</w:t>
      </w:r>
    </w:p>
    <w:p w:rsidR="009C2EC5" w:rsidRDefault="009C2EC5" w:rsidP="009C2EC5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C2EC5" w:rsidRPr="009C2EC5" w:rsidRDefault="009C2EC5" w:rsidP="009C2EC5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1"/>
        <w:gridCol w:w="2427"/>
        <w:gridCol w:w="2544"/>
        <w:gridCol w:w="2324"/>
      </w:tblGrid>
      <w:tr w:rsidR="00945E10" w:rsidTr="00D45B3D">
        <w:trPr>
          <w:trHeight w:val="71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Muhammet Türker EKİNCİ</w:t>
            </w:r>
          </w:p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Tel: 0544 684 12 44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Hayri HASANDAYIOĞLU</w:t>
            </w:r>
          </w:p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Tel: 0533 512 61 78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Fatih Mehmet KEKLİK</w:t>
            </w:r>
          </w:p>
          <w:p w:rsidR="00945E10" w:rsidRDefault="00945E1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Tel: 0535 431 70 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65B" w:rsidRDefault="007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 xml:space="preserve">Gökhan </w:t>
            </w:r>
          </w:p>
          <w:p w:rsidR="00945E10" w:rsidRDefault="007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tr-TR"/>
              </w:rPr>
              <w:t>DÖNMEZ</w:t>
            </w:r>
          </w:p>
          <w:p w:rsidR="00945E10" w:rsidRDefault="0087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Tel: 0505 812 22 98</w:t>
            </w:r>
          </w:p>
        </w:tc>
      </w:tr>
      <w:tr w:rsidR="00945E10" w:rsidTr="00D45B3D">
        <w:trPr>
          <w:trHeight w:val="26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Yunanistan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İngiltere</w:t>
            </w:r>
          </w:p>
        </w:tc>
      </w:tr>
      <w:tr w:rsidR="00945E10" w:rsidTr="002E5D81">
        <w:trPr>
          <w:trHeight w:val="17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İspanya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Romanya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Hırvatistan</w:t>
            </w:r>
          </w:p>
        </w:tc>
      </w:tr>
      <w:tr w:rsidR="00945E10" w:rsidTr="002E5D81">
        <w:trPr>
          <w:trHeight w:val="17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FE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Kanada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Slovenya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Rusya Fed.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FE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Portekiz</w:t>
            </w:r>
          </w:p>
        </w:tc>
      </w:tr>
      <w:tr w:rsidR="00945E10" w:rsidTr="002E5D81">
        <w:trPr>
          <w:trHeight w:val="17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FE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İzlanda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Norveç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Belçika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Hollanda</w:t>
            </w:r>
          </w:p>
        </w:tc>
      </w:tr>
      <w:tr w:rsidR="00945E10" w:rsidTr="00D45B3D">
        <w:trPr>
          <w:trHeight w:val="24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Finlandiya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İsveç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Danimarka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İrlanda</w:t>
            </w:r>
          </w:p>
        </w:tc>
      </w:tr>
      <w:tr w:rsidR="00945E10" w:rsidTr="002E5D81">
        <w:trPr>
          <w:trHeight w:val="13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Estonya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Malta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945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Polonya</w:t>
            </w:r>
            <w:r w:rsidR="00D45B3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 xml:space="preserve"> / Letonya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5E10" w:rsidRDefault="00FE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tr-TR"/>
              </w:rPr>
              <w:t>Bulgaristan</w:t>
            </w:r>
          </w:p>
        </w:tc>
      </w:tr>
    </w:tbl>
    <w:p w:rsidR="00945E10" w:rsidRDefault="00945E10" w:rsidP="00945E10">
      <w:pPr>
        <w:pStyle w:val="ListeParagraf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5E10" w:rsidRPr="009C2EC5" w:rsidRDefault="00945E10" w:rsidP="00945E10">
      <w:pPr>
        <w:pStyle w:val="ListeParagraf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EC5">
        <w:rPr>
          <w:rFonts w:ascii="Times New Roman" w:hAnsi="Times New Roman" w:cs="Times New Roman"/>
          <w:b/>
          <w:sz w:val="24"/>
          <w:szCs w:val="24"/>
        </w:rPr>
        <w:t>Daire Başkanı</w:t>
      </w:r>
      <w:r w:rsidR="006F5DC5" w:rsidRPr="009C2EC5">
        <w:rPr>
          <w:rFonts w:ascii="Times New Roman" w:hAnsi="Times New Roman" w:cs="Times New Roman"/>
          <w:b/>
          <w:sz w:val="24"/>
          <w:szCs w:val="24"/>
        </w:rPr>
        <w:t xml:space="preserve"> V.</w:t>
      </w:r>
      <w:r w:rsidRPr="009C2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6A7" w:rsidRPr="009C2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EC5">
        <w:rPr>
          <w:rFonts w:ascii="Times New Roman" w:hAnsi="Times New Roman" w:cs="Times New Roman"/>
          <w:b/>
          <w:sz w:val="24"/>
          <w:szCs w:val="24"/>
        </w:rPr>
        <w:tab/>
      </w:r>
      <w:r w:rsidR="00D45B3D" w:rsidRPr="009C2EC5">
        <w:rPr>
          <w:rFonts w:ascii="Times New Roman" w:hAnsi="Times New Roman" w:cs="Times New Roman"/>
          <w:b/>
          <w:sz w:val="24"/>
          <w:szCs w:val="24"/>
        </w:rPr>
        <w:t xml:space="preserve"> Mustafa ÇANKAYA</w:t>
      </w:r>
      <w:r w:rsidRPr="009C2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EC5">
        <w:rPr>
          <w:rFonts w:ascii="Times New Roman" w:hAnsi="Times New Roman" w:cs="Times New Roman"/>
          <w:b/>
          <w:sz w:val="24"/>
          <w:szCs w:val="24"/>
        </w:rPr>
        <w:tab/>
      </w:r>
      <w:r w:rsidRPr="009C2EC5">
        <w:rPr>
          <w:rFonts w:ascii="Times New Roman" w:hAnsi="Times New Roman" w:cs="Times New Roman"/>
          <w:b/>
          <w:sz w:val="24"/>
          <w:szCs w:val="24"/>
        </w:rPr>
        <w:tab/>
      </w:r>
      <w:r w:rsidR="009C2E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45B3D" w:rsidRPr="009C2EC5">
        <w:rPr>
          <w:rFonts w:ascii="Times New Roman" w:hAnsi="Times New Roman" w:cs="Times New Roman"/>
          <w:b/>
          <w:sz w:val="24"/>
          <w:szCs w:val="24"/>
        </w:rPr>
        <w:t>Tel: +90 505 583 9599</w:t>
      </w:r>
    </w:p>
    <w:p w:rsidR="00945E10" w:rsidRPr="00D45B3D" w:rsidRDefault="00945E10" w:rsidP="00945E10">
      <w:pPr>
        <w:pStyle w:val="ListeParagraf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EC5">
        <w:rPr>
          <w:rFonts w:ascii="Times New Roman" w:hAnsi="Times New Roman" w:cs="Times New Roman"/>
          <w:b/>
          <w:sz w:val="24"/>
          <w:szCs w:val="24"/>
        </w:rPr>
        <w:t>Koordinatör</w:t>
      </w:r>
      <w:r w:rsidRPr="009C2EC5">
        <w:rPr>
          <w:rFonts w:ascii="Times New Roman" w:hAnsi="Times New Roman" w:cs="Times New Roman"/>
          <w:b/>
          <w:sz w:val="24"/>
          <w:szCs w:val="24"/>
        </w:rPr>
        <w:tab/>
      </w:r>
      <w:r w:rsidRPr="009C2EC5">
        <w:rPr>
          <w:rFonts w:ascii="Times New Roman" w:hAnsi="Times New Roman" w:cs="Times New Roman"/>
          <w:b/>
          <w:sz w:val="24"/>
          <w:szCs w:val="24"/>
        </w:rPr>
        <w:tab/>
        <w:t xml:space="preserve"> Hayri HASANDAYIOĞLU</w:t>
      </w:r>
      <w:r w:rsidR="00D45B3D" w:rsidRPr="009C2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B3D" w:rsidRPr="009C2EC5">
        <w:rPr>
          <w:rFonts w:ascii="Times New Roman" w:hAnsi="Times New Roman" w:cs="Times New Roman"/>
          <w:b/>
          <w:sz w:val="24"/>
          <w:szCs w:val="24"/>
        </w:rPr>
        <w:tab/>
      </w:r>
      <w:r w:rsidR="00D45B3D" w:rsidRPr="009C2EC5">
        <w:rPr>
          <w:rFonts w:ascii="Times New Roman" w:hAnsi="Times New Roman" w:cs="Times New Roman"/>
          <w:b/>
          <w:sz w:val="24"/>
          <w:szCs w:val="24"/>
        </w:rPr>
        <w:tab/>
      </w:r>
      <w:r w:rsidRPr="009C2EC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D45B3D" w:rsidRPr="009C2EC5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Tel: +90 533 512 6178</w:t>
        </w:r>
      </w:hyperlink>
      <w:r w:rsidRPr="00887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C66" w:rsidRDefault="002E4C66" w:rsidP="001819F5">
      <w:pPr>
        <w:pStyle w:val="ListeParagraf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7C33" w:rsidRDefault="00887C33" w:rsidP="00943E56">
      <w:pPr>
        <w:pStyle w:val="ListeParagraf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Paris </w:t>
      </w:r>
      <w:proofErr w:type="spellStart"/>
      <w:r>
        <w:rPr>
          <w:rFonts w:ascii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üyesi limanlara giriş öncesinde, Genel Müdürlüğümüz </w:t>
      </w:r>
      <w:hyperlink r:id="rId9" w:history="1">
        <w:r w:rsidRPr="00C80476">
          <w:rPr>
            <w:rStyle w:val="Kpr"/>
            <w:rFonts w:ascii="Times New Roman" w:hAnsi="Times New Roman" w:cs="Times New Roman"/>
            <w:b/>
            <w:sz w:val="24"/>
            <w:szCs w:val="24"/>
          </w:rPr>
          <w:t>www.didgm.gov.tr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adresinde </w:t>
      </w:r>
      <w:r w:rsidRPr="00887C33">
        <w:rPr>
          <w:rFonts w:ascii="Times New Roman" w:hAnsi="Times New Roman" w:cs="Times New Roman"/>
          <w:sz w:val="24"/>
          <w:szCs w:val="24"/>
        </w:rPr>
        <w:t xml:space="preserve"> </w:t>
      </w:r>
      <w:r w:rsidRPr="00943E56">
        <w:rPr>
          <w:rFonts w:ascii="Times New Roman" w:hAnsi="Times New Roman" w:cs="Times New Roman"/>
          <w:color w:val="FF0000"/>
          <w:sz w:val="24"/>
          <w:szCs w:val="24"/>
        </w:rPr>
        <w:t>Gemi</w:t>
      </w:r>
      <w:proofErr w:type="gramEnd"/>
      <w:r w:rsidRPr="00943E56">
        <w:rPr>
          <w:rFonts w:ascii="Times New Roman" w:hAnsi="Times New Roman" w:cs="Times New Roman"/>
          <w:color w:val="FF0000"/>
          <w:sz w:val="24"/>
          <w:szCs w:val="24"/>
        </w:rPr>
        <w:t xml:space="preserve"> Denetim Modülü – Paris </w:t>
      </w:r>
      <w:proofErr w:type="spellStart"/>
      <w:r w:rsidRPr="00943E56">
        <w:rPr>
          <w:rFonts w:ascii="Times New Roman" w:hAnsi="Times New Roman" w:cs="Times New Roman"/>
          <w:color w:val="FF0000"/>
          <w:sz w:val="24"/>
          <w:szCs w:val="24"/>
        </w:rPr>
        <w:t>MoU</w:t>
      </w:r>
      <w:proofErr w:type="spellEnd"/>
      <w:r w:rsidRPr="00943E56">
        <w:rPr>
          <w:rFonts w:ascii="Times New Roman" w:hAnsi="Times New Roman" w:cs="Times New Roman"/>
          <w:color w:val="FF0000"/>
          <w:sz w:val="24"/>
          <w:szCs w:val="24"/>
        </w:rPr>
        <w:t xml:space="preserve"> Denetimleri – Türk Bayraklı Gemilerin</w:t>
      </w:r>
      <w:r w:rsidR="00943E56" w:rsidRPr="00943E56">
        <w:rPr>
          <w:rFonts w:ascii="Times New Roman" w:hAnsi="Times New Roman" w:cs="Times New Roman"/>
          <w:color w:val="FF0000"/>
          <w:sz w:val="24"/>
          <w:szCs w:val="24"/>
        </w:rPr>
        <w:t xml:space="preserve"> Paris </w:t>
      </w:r>
      <w:proofErr w:type="spellStart"/>
      <w:r w:rsidR="00943E56" w:rsidRPr="00943E56">
        <w:rPr>
          <w:rFonts w:ascii="Times New Roman" w:hAnsi="Times New Roman" w:cs="Times New Roman"/>
          <w:color w:val="FF0000"/>
          <w:sz w:val="24"/>
          <w:szCs w:val="24"/>
        </w:rPr>
        <w:t>MoU</w:t>
      </w:r>
      <w:proofErr w:type="spellEnd"/>
      <w:r w:rsidR="00943E56" w:rsidRPr="00943E56">
        <w:rPr>
          <w:rFonts w:ascii="Times New Roman" w:hAnsi="Times New Roman" w:cs="Times New Roman"/>
          <w:color w:val="FF0000"/>
          <w:sz w:val="24"/>
          <w:szCs w:val="24"/>
        </w:rPr>
        <w:t xml:space="preserve"> Denetimlerinde Ülke Bazındaki Eksiklikleri</w:t>
      </w:r>
      <w:r w:rsidRPr="00943E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3E56" w:rsidRPr="00943E56">
        <w:rPr>
          <w:rFonts w:ascii="Times New Roman" w:hAnsi="Times New Roman" w:cs="Times New Roman"/>
          <w:sz w:val="24"/>
          <w:szCs w:val="24"/>
        </w:rPr>
        <w:t>sekmesi altında</w:t>
      </w:r>
      <w:r w:rsidR="00943E56">
        <w:rPr>
          <w:rFonts w:ascii="Times New Roman" w:hAnsi="Times New Roman" w:cs="Times New Roman"/>
          <w:sz w:val="24"/>
          <w:szCs w:val="24"/>
        </w:rPr>
        <w:t xml:space="preserve"> Türk Bayraklı Gemilerde tespit edilen eksiklikler güncel olarak yayınlanmakta olup, </w:t>
      </w:r>
      <w:r w:rsidR="00943E56" w:rsidRPr="00943E56">
        <w:rPr>
          <w:rFonts w:ascii="Times New Roman" w:hAnsi="Times New Roman" w:cs="Times New Roman"/>
          <w:b/>
          <w:sz w:val="24"/>
          <w:szCs w:val="24"/>
        </w:rPr>
        <w:t>gidilecek ülke bazında</w:t>
      </w:r>
      <w:r w:rsidR="00943E56">
        <w:rPr>
          <w:rFonts w:ascii="Times New Roman" w:hAnsi="Times New Roman" w:cs="Times New Roman"/>
          <w:sz w:val="24"/>
          <w:szCs w:val="24"/>
        </w:rPr>
        <w:t xml:space="preserve"> söz konusu eksikliklerin analiz edilerek gemide giderilmesinin sağlanması,</w:t>
      </w:r>
    </w:p>
    <w:p w:rsidR="00126B0C" w:rsidRDefault="00126B0C" w:rsidP="00126B0C">
      <w:pPr>
        <w:pStyle w:val="ListeParagraf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6B0C" w:rsidRPr="00126B0C" w:rsidRDefault="00126B0C" w:rsidP="00126B0C">
      <w:pPr>
        <w:pStyle w:val="ListeParagraf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zamanlarda yapılan denetimlerde tespit edilen eksikliklerin büyük bir kısmının MLC Sözleşmesi kapsamında olmasına istinaden, MLC gerekleriyle uyum konusuna özellikle dikkat edilmesi, tüm personel için uygun/geçerli sözleşmeler ile son 2 ay maaş ödendi makbuzları</w:t>
      </w:r>
      <w:r w:rsidR="004E55EA">
        <w:rPr>
          <w:rFonts w:ascii="Times New Roman" w:hAnsi="Times New Roman" w:cs="Times New Roman"/>
          <w:sz w:val="24"/>
          <w:szCs w:val="24"/>
        </w:rPr>
        <w:t>nın</w:t>
      </w:r>
      <w:r>
        <w:rPr>
          <w:rFonts w:ascii="Times New Roman" w:hAnsi="Times New Roman" w:cs="Times New Roman"/>
          <w:sz w:val="24"/>
          <w:szCs w:val="24"/>
        </w:rPr>
        <w:t xml:space="preserve"> gemide bulundurulması</w:t>
      </w:r>
      <w:r w:rsidR="004E55EA">
        <w:rPr>
          <w:rFonts w:ascii="Times New Roman" w:hAnsi="Times New Roman" w:cs="Times New Roman"/>
          <w:sz w:val="24"/>
          <w:szCs w:val="24"/>
        </w:rPr>
        <w:t>,</w:t>
      </w:r>
    </w:p>
    <w:p w:rsidR="00943E56" w:rsidRDefault="00943E56" w:rsidP="00943E56">
      <w:pPr>
        <w:pStyle w:val="ListeParagraf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4C66" w:rsidRDefault="00FC062B" w:rsidP="001819F5">
      <w:pPr>
        <w:pStyle w:val="ListeParagraf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Gemi sertifikaları ile personelin yeterlilikleri, sağlık sertifikaları ve tüm STCW belgelerinin istenildiğinde PSC görevlisine sunulmak üzere denetim sırasında gemide bulundurulması ve geçerlilik tarihlerinin özellikle kontrol edilmesi,</w:t>
      </w:r>
    </w:p>
    <w:p w:rsidR="00CF63B2" w:rsidRPr="00CF63B2" w:rsidRDefault="00CF63B2" w:rsidP="001819F5">
      <w:pPr>
        <w:pStyle w:val="ListeParagraf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3B2" w:rsidRDefault="00CF63B2" w:rsidP="001819F5">
      <w:pPr>
        <w:pStyle w:val="ListeParagraf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Gemide arızalı </w:t>
      </w:r>
      <w:r w:rsidR="00943E56">
        <w:rPr>
          <w:rFonts w:ascii="Times New Roman" w:hAnsi="Times New Roman" w:cs="Times New Roman"/>
          <w:sz w:val="24"/>
          <w:szCs w:val="24"/>
        </w:rPr>
        <w:t xml:space="preserve">bir </w:t>
      </w:r>
      <w:proofErr w:type="gramStart"/>
      <w:r w:rsidR="00943E56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="00943E56">
        <w:rPr>
          <w:rFonts w:ascii="Times New Roman" w:hAnsi="Times New Roman" w:cs="Times New Roman"/>
          <w:sz w:val="24"/>
          <w:szCs w:val="24"/>
        </w:rPr>
        <w:t xml:space="preserve"> bulunması </w:t>
      </w:r>
      <w:r w:rsidR="00233524">
        <w:rPr>
          <w:rFonts w:ascii="Times New Roman" w:hAnsi="Times New Roman" w:cs="Times New Roman"/>
          <w:sz w:val="24"/>
          <w:szCs w:val="24"/>
        </w:rPr>
        <w:t>veya kaza durumunda</w:t>
      </w:r>
      <w:r w:rsidR="00943E56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 xml:space="preserve">iman </w:t>
      </w:r>
      <w:r w:rsidR="00943E56">
        <w:rPr>
          <w:rFonts w:ascii="Times New Roman" w:hAnsi="Times New Roman" w:cs="Times New Roman"/>
          <w:sz w:val="24"/>
          <w:szCs w:val="24"/>
        </w:rPr>
        <w:t xml:space="preserve">varışından </w:t>
      </w:r>
      <w:r>
        <w:rPr>
          <w:rFonts w:ascii="Times New Roman" w:hAnsi="Times New Roman" w:cs="Times New Roman"/>
          <w:sz w:val="24"/>
          <w:szCs w:val="24"/>
        </w:rPr>
        <w:t xml:space="preserve">önce Gemi Denetim Dairesine bilgi verilmesi </w:t>
      </w:r>
      <w:r w:rsidR="008719A0">
        <w:rPr>
          <w:rFonts w:ascii="Times New Roman" w:hAnsi="Times New Roman" w:cs="Times New Roman"/>
          <w:sz w:val="24"/>
          <w:szCs w:val="24"/>
        </w:rPr>
        <w:t xml:space="preserve">ve </w:t>
      </w:r>
      <w:r w:rsidRPr="002E4C66">
        <w:rPr>
          <w:rFonts w:ascii="Times New Roman" w:hAnsi="Times New Roman" w:cs="Times New Roman"/>
          <w:sz w:val="24"/>
          <w:szCs w:val="24"/>
        </w:rPr>
        <w:t xml:space="preserve">verilecek Talimatlar </w:t>
      </w:r>
      <w:r w:rsidR="007E3261">
        <w:rPr>
          <w:rFonts w:ascii="Times New Roman" w:hAnsi="Times New Roman" w:cs="Times New Roman"/>
          <w:sz w:val="24"/>
          <w:szCs w:val="24"/>
        </w:rPr>
        <w:t>(PSC otoritesine, Klas kuruluşuna</w:t>
      </w:r>
      <w:r w:rsidR="006F5DC5">
        <w:rPr>
          <w:rFonts w:ascii="Times New Roman" w:hAnsi="Times New Roman" w:cs="Times New Roman"/>
          <w:sz w:val="24"/>
          <w:szCs w:val="24"/>
        </w:rPr>
        <w:t>, Bayrak Devletine</w:t>
      </w:r>
      <w:r w:rsidR="007E3261">
        <w:rPr>
          <w:rFonts w:ascii="Times New Roman" w:hAnsi="Times New Roman" w:cs="Times New Roman"/>
          <w:sz w:val="24"/>
          <w:szCs w:val="24"/>
        </w:rPr>
        <w:t xml:space="preserve"> bilgi verilmesi, servis ayarlanması vb.) </w:t>
      </w:r>
      <w:r w:rsidRPr="002E4C66">
        <w:rPr>
          <w:rFonts w:ascii="Times New Roman" w:hAnsi="Times New Roman" w:cs="Times New Roman"/>
          <w:sz w:val="24"/>
          <w:szCs w:val="24"/>
        </w:rPr>
        <w:t>dâhilinde uygulamaların gerçekleştirilmesi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62B" w:rsidRPr="00FC062B" w:rsidRDefault="00FC062B" w:rsidP="001819F5">
      <w:pPr>
        <w:pStyle w:val="ListeParagraf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19A0" w:rsidRDefault="00FC062B" w:rsidP="00126B0C">
      <w:pPr>
        <w:pStyle w:val="ListeParagraf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PSC denetimleri sırasında kontrol edilecek olan </w:t>
      </w:r>
      <w:r w:rsidR="00B863D7">
        <w:rPr>
          <w:rFonts w:ascii="Times New Roman" w:hAnsi="Times New Roman" w:cs="Times New Roman"/>
          <w:sz w:val="24"/>
          <w:szCs w:val="24"/>
        </w:rPr>
        <w:t xml:space="preserve">geminin çalışma dili, </w:t>
      </w:r>
      <w:r>
        <w:rPr>
          <w:rFonts w:ascii="Times New Roman" w:hAnsi="Times New Roman" w:cs="Times New Roman"/>
          <w:sz w:val="24"/>
          <w:szCs w:val="24"/>
        </w:rPr>
        <w:t>acil durum</w:t>
      </w:r>
      <w:r w:rsidR="00126B0C">
        <w:rPr>
          <w:rFonts w:ascii="Times New Roman" w:hAnsi="Times New Roman" w:cs="Times New Roman"/>
          <w:sz w:val="24"/>
          <w:szCs w:val="24"/>
        </w:rPr>
        <w:t xml:space="preserve"> sistemleri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63D7">
        <w:rPr>
          <w:rFonts w:ascii="Times New Roman" w:hAnsi="Times New Roman" w:cs="Times New Roman"/>
          <w:sz w:val="24"/>
          <w:szCs w:val="24"/>
        </w:rPr>
        <w:t>seyir fenerleri ve işaretçileri, sefer planı,</w:t>
      </w:r>
      <w:r w:rsidR="007E3261">
        <w:rPr>
          <w:rFonts w:ascii="Times New Roman" w:hAnsi="Times New Roman" w:cs="Times New Roman"/>
          <w:sz w:val="24"/>
          <w:szCs w:val="24"/>
        </w:rPr>
        <w:t xml:space="preserve"> güncel haritalar,</w:t>
      </w:r>
      <w:r w:rsidR="00B863D7">
        <w:rPr>
          <w:rFonts w:ascii="Times New Roman" w:hAnsi="Times New Roman" w:cs="Times New Roman"/>
          <w:sz w:val="24"/>
          <w:szCs w:val="24"/>
        </w:rPr>
        <w:t xml:space="preserve"> </w:t>
      </w:r>
      <w:r w:rsidR="007E3261">
        <w:rPr>
          <w:rFonts w:ascii="Times New Roman" w:hAnsi="Times New Roman" w:cs="Times New Roman"/>
          <w:sz w:val="24"/>
          <w:szCs w:val="24"/>
        </w:rPr>
        <w:t>köprü üstü cihazları,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B0C">
        <w:rPr>
          <w:rFonts w:ascii="Times New Roman" w:hAnsi="Times New Roman" w:cs="Times New Roman"/>
          <w:sz w:val="24"/>
          <w:szCs w:val="24"/>
        </w:rPr>
        <w:t>VDR, ECDIS</w:t>
      </w:r>
      <w:r w:rsidR="00187425">
        <w:rPr>
          <w:rFonts w:ascii="Times New Roman" w:hAnsi="Times New Roman" w:cs="Times New Roman"/>
          <w:sz w:val="24"/>
          <w:szCs w:val="24"/>
        </w:rPr>
        <w:t xml:space="preserve">, BNWAS, </w:t>
      </w:r>
      <w:r w:rsidR="007E3261">
        <w:rPr>
          <w:rFonts w:ascii="Times New Roman" w:hAnsi="Times New Roman" w:cs="Times New Roman"/>
          <w:sz w:val="24"/>
          <w:szCs w:val="24"/>
        </w:rPr>
        <w:t xml:space="preserve">AIS </w:t>
      </w:r>
      <w:r w:rsidR="00B863D7">
        <w:rPr>
          <w:rFonts w:ascii="Times New Roman" w:hAnsi="Times New Roman" w:cs="Times New Roman"/>
          <w:sz w:val="24"/>
          <w:szCs w:val="24"/>
        </w:rPr>
        <w:t xml:space="preserve">kontrol edilmesi ve denetim öncesinde söz konusu hususlara bilahare özen gösterilmesi,  </w:t>
      </w:r>
    </w:p>
    <w:p w:rsidR="008719A0" w:rsidRPr="008719A0" w:rsidRDefault="008719A0" w:rsidP="008719A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719A0" w:rsidRDefault="008719A0" w:rsidP="00126B0C">
      <w:pPr>
        <w:pStyle w:val="ListeParagraf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Yangın emniyetine ilişkin olarak, </w:t>
      </w:r>
      <w:r w:rsidR="00C17A79">
        <w:rPr>
          <w:rFonts w:ascii="Times New Roman" w:hAnsi="Times New Roman" w:cs="Times New Roman"/>
          <w:sz w:val="24"/>
          <w:szCs w:val="24"/>
        </w:rPr>
        <w:t xml:space="preserve">acil </w:t>
      </w:r>
      <w:r>
        <w:rPr>
          <w:rFonts w:ascii="Times New Roman" w:hAnsi="Times New Roman" w:cs="Times New Roman"/>
          <w:sz w:val="24"/>
          <w:szCs w:val="24"/>
        </w:rPr>
        <w:t>yangın pompası, ya</w:t>
      </w:r>
      <w:r w:rsidR="00C17A79">
        <w:rPr>
          <w:rFonts w:ascii="Times New Roman" w:hAnsi="Times New Roman" w:cs="Times New Roman"/>
          <w:sz w:val="24"/>
          <w:szCs w:val="24"/>
        </w:rPr>
        <w:t xml:space="preserve">ngın devresi, yangın hortumları, yangın algılama sistemi, yangın söndürme sistemleri gibi </w:t>
      </w:r>
      <w:proofErr w:type="gramStart"/>
      <w:r w:rsidR="00C17A79">
        <w:rPr>
          <w:rFonts w:ascii="Times New Roman" w:hAnsi="Times New Roman" w:cs="Times New Roman"/>
          <w:sz w:val="24"/>
          <w:szCs w:val="24"/>
        </w:rPr>
        <w:t>ekipmanların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ilgili uluslararası sözleşmelerde belirtilen şartları taşıdığının kontrol edilmesi,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operasyonel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kontrollerinin yapılması ve denetim sırasında uygunluğunun PSC görevlisine gösterilmesi,</w:t>
      </w:r>
      <w:r w:rsidR="00C17A79">
        <w:rPr>
          <w:rFonts w:ascii="Times New Roman" w:hAnsi="Times New Roman" w:cs="Times New Roman"/>
          <w:sz w:val="24"/>
          <w:szCs w:val="24"/>
        </w:rPr>
        <w:t xml:space="preserve"> </w:t>
      </w:r>
      <w:r w:rsidR="00233524">
        <w:rPr>
          <w:rFonts w:ascii="Times New Roman" w:hAnsi="Times New Roman" w:cs="Times New Roman"/>
          <w:sz w:val="24"/>
          <w:szCs w:val="24"/>
        </w:rPr>
        <w:t>d</w:t>
      </w:r>
      <w:r w:rsidR="00C17A79" w:rsidRPr="00233524">
        <w:rPr>
          <w:rFonts w:ascii="Times New Roman" w:hAnsi="Times New Roman" w:cs="Times New Roman"/>
          <w:sz w:val="24"/>
          <w:szCs w:val="24"/>
        </w:rPr>
        <w:t>enetim öncesi geminin gezilerek yangın kapılarının kapalı tutulduğun</w:t>
      </w:r>
      <w:r w:rsidR="000F1FC8" w:rsidRPr="00233524">
        <w:rPr>
          <w:rFonts w:ascii="Times New Roman" w:hAnsi="Times New Roman" w:cs="Times New Roman"/>
          <w:sz w:val="24"/>
          <w:szCs w:val="24"/>
        </w:rPr>
        <w:t>un</w:t>
      </w:r>
      <w:r w:rsidR="00C17A79" w:rsidRPr="00233524">
        <w:rPr>
          <w:rFonts w:ascii="Times New Roman" w:hAnsi="Times New Roman" w:cs="Times New Roman"/>
          <w:sz w:val="24"/>
          <w:szCs w:val="24"/>
        </w:rPr>
        <w:t xml:space="preserve"> </w:t>
      </w:r>
      <w:r w:rsidR="000F1FC8" w:rsidRPr="00233524">
        <w:rPr>
          <w:rFonts w:ascii="Times New Roman" w:hAnsi="Times New Roman" w:cs="Times New Roman"/>
          <w:sz w:val="24"/>
          <w:szCs w:val="24"/>
        </w:rPr>
        <w:t xml:space="preserve">kontrolü, </w:t>
      </w:r>
    </w:p>
    <w:p w:rsidR="004E55EA" w:rsidRDefault="004E55EA" w:rsidP="004E55EA">
      <w:pPr>
        <w:pStyle w:val="ListeParagraf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55EA" w:rsidRDefault="004E55EA" w:rsidP="004E55EA">
      <w:pPr>
        <w:pStyle w:val="ListeParagraf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kurtarma </w:t>
      </w:r>
      <w:proofErr w:type="gramStart"/>
      <w:r>
        <w:rPr>
          <w:rFonts w:ascii="Times New Roman" w:hAnsi="Times New Roman" w:cs="Times New Roman"/>
          <w:sz w:val="24"/>
          <w:szCs w:val="24"/>
        </w:rPr>
        <w:t>ekipmanlarının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ilgili uluslararası sözleşmelerde belirtilen şartları taşıdığının kontrol edilmesi,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operasyonel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kontrollerinin yapılması ve denetim sırasında uygunluğunun PSC görevlisine gösterilmesi,</w:t>
      </w:r>
    </w:p>
    <w:p w:rsidR="00126B0C" w:rsidRPr="00126B0C" w:rsidRDefault="00126B0C" w:rsidP="00126B0C">
      <w:pPr>
        <w:pStyle w:val="ListeParagraf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19A0" w:rsidRDefault="008719A0" w:rsidP="001819F5">
      <w:pPr>
        <w:pStyle w:val="ListeParagraf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Gemi terk, yangın,</w:t>
      </w:r>
      <w:r w:rsidR="000F1FC8">
        <w:rPr>
          <w:rFonts w:ascii="Times New Roman" w:hAnsi="Times New Roman" w:cs="Times New Roman"/>
          <w:sz w:val="24"/>
          <w:szCs w:val="24"/>
        </w:rPr>
        <w:t xml:space="preserve"> acil dümen,</w:t>
      </w:r>
      <w:r>
        <w:rPr>
          <w:rFonts w:ascii="Times New Roman" w:hAnsi="Times New Roman" w:cs="Times New Roman"/>
          <w:sz w:val="24"/>
          <w:szCs w:val="24"/>
        </w:rPr>
        <w:t xml:space="preserve"> kapalı mahal ve </w:t>
      </w:r>
      <w:r w:rsidR="00E05AD1">
        <w:rPr>
          <w:rFonts w:ascii="Times New Roman" w:hAnsi="Times New Roman" w:cs="Times New Roman"/>
          <w:sz w:val="24"/>
          <w:szCs w:val="24"/>
        </w:rPr>
        <w:t>adam kurtarma talimlerinin düzenli olarak tüm gemi personeli tarafından etkin biçimde yapılması, kayıtlarının muhafaza edilmesi ve istenildiğinde PSC görevlisine sunulması</w:t>
      </w:r>
      <w:r w:rsidR="000569D5">
        <w:rPr>
          <w:rFonts w:ascii="Times New Roman" w:hAnsi="Times New Roman" w:cs="Times New Roman"/>
          <w:sz w:val="24"/>
          <w:szCs w:val="24"/>
        </w:rPr>
        <w:t>.</w:t>
      </w:r>
    </w:p>
    <w:p w:rsidR="008719A0" w:rsidRDefault="001819F5" w:rsidP="001819F5">
      <w:pPr>
        <w:pStyle w:val="ListeParagraf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78D0" w:rsidRDefault="008F5040" w:rsidP="001819F5">
      <w:pPr>
        <w:pStyle w:val="ListeParagraf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9F5">
        <w:rPr>
          <w:rFonts w:ascii="Times New Roman" w:hAnsi="Times New Roman" w:cs="Times New Roman"/>
          <w:sz w:val="24"/>
          <w:szCs w:val="24"/>
        </w:rPr>
        <w:t>Aksi takdirde belirtilen cezai müeyyidelerin tarafınıza ve ilgili mürettebata da uygulanacağı hususunu bilgilerinize sunar, selametler dilerim.</w:t>
      </w:r>
    </w:p>
    <w:p w:rsidR="00E05AD1" w:rsidRDefault="00E05AD1" w:rsidP="001819F5">
      <w:pPr>
        <w:pStyle w:val="ListeParagraf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5AD1" w:rsidRDefault="00E05AD1" w:rsidP="001819F5">
      <w:pPr>
        <w:pStyle w:val="ListeParagraf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5AD1" w:rsidRDefault="00E05AD1" w:rsidP="001819F5">
      <w:pPr>
        <w:pStyle w:val="ListeParagraf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19F5" w:rsidRDefault="001819F5" w:rsidP="001819F5">
      <w:pPr>
        <w:pStyle w:val="ListeParagraf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19F5" w:rsidRPr="001819F5" w:rsidRDefault="00EA2EE6" w:rsidP="001819F5">
      <w:pPr>
        <w:pStyle w:val="ListeParagraf"/>
        <w:tabs>
          <w:tab w:val="left" w:pos="284"/>
        </w:tabs>
        <w:spacing w:after="120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Liman Başkanı</w:t>
      </w:r>
    </w:p>
    <w:sectPr w:rsidR="001819F5" w:rsidRPr="001819F5" w:rsidSect="009C2EC5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38" w:rsidRDefault="00FA2838" w:rsidP="00E34617">
      <w:pPr>
        <w:spacing w:after="0" w:line="240" w:lineRule="auto"/>
      </w:pPr>
      <w:r>
        <w:separator/>
      </w:r>
    </w:p>
  </w:endnote>
  <w:endnote w:type="continuationSeparator" w:id="0">
    <w:p w:rsidR="00FA2838" w:rsidRDefault="00FA2838" w:rsidP="00E3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38" w:rsidRDefault="00FA2838" w:rsidP="00E34617">
      <w:pPr>
        <w:spacing w:after="0" w:line="240" w:lineRule="auto"/>
      </w:pPr>
      <w:r>
        <w:separator/>
      </w:r>
    </w:p>
  </w:footnote>
  <w:footnote w:type="continuationSeparator" w:id="0">
    <w:p w:rsidR="00FA2838" w:rsidRDefault="00FA2838" w:rsidP="00E3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B1" w:rsidRPr="002639B1" w:rsidRDefault="002639B1" w:rsidP="002639B1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1E5F9AA4" wp14:editId="54BC3F46">
          <wp:extent cx="628650" cy="62865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E5D81">
      <w:t xml:space="preserve">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</w:t>
    </w:r>
    <w:r>
      <w:rPr>
        <w:rFonts w:ascii="Times New Roman" w:hAnsi="Times New Roman" w:cs="Times New Roman"/>
        <w:sz w:val="24"/>
        <w:szCs w:val="24"/>
      </w:rPr>
      <w:tab/>
      <w:t xml:space="preserve"> </w:t>
    </w:r>
    <w:r w:rsidRPr="002639B1">
      <w:rPr>
        <w:rFonts w:ascii="Times New Roman" w:hAnsi="Times New Roman" w:cs="Times New Roman"/>
        <w:sz w:val="24"/>
        <w:szCs w:val="24"/>
      </w:rPr>
      <w:t>T.C.</w:t>
    </w:r>
  </w:p>
  <w:p w:rsidR="002639B1" w:rsidRPr="002639B1" w:rsidRDefault="002639B1" w:rsidP="002639B1">
    <w:pPr>
      <w:spacing w:after="12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</w:t>
    </w:r>
    <w:r>
      <w:rPr>
        <w:rFonts w:ascii="Times New Roman" w:hAnsi="Times New Roman" w:cs="Times New Roman"/>
        <w:sz w:val="24"/>
        <w:szCs w:val="24"/>
      </w:rPr>
      <w:tab/>
      <w:t xml:space="preserve">   </w:t>
    </w:r>
    <w:r w:rsidRPr="002639B1">
      <w:rPr>
        <w:rFonts w:ascii="Times New Roman" w:hAnsi="Times New Roman" w:cs="Times New Roman"/>
        <w:sz w:val="24"/>
        <w:szCs w:val="24"/>
      </w:rPr>
      <w:t>ULAŞTIRMA VE ALTYAPI BAKANLIĞI</w:t>
    </w:r>
  </w:p>
  <w:p w:rsidR="00E34617" w:rsidRPr="002639B1" w:rsidRDefault="00E34617">
    <w:pPr>
      <w:pStyle w:val="stBilgi"/>
      <w:rPr>
        <w:rFonts w:ascii="Times New Roman" w:hAnsi="Times New Roman" w:cs="Times New Roman"/>
        <w:sz w:val="24"/>
        <w:szCs w:val="24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D668A"/>
    <w:multiLevelType w:val="hybridMultilevel"/>
    <w:tmpl w:val="5F9A1314"/>
    <w:lvl w:ilvl="0" w:tplc="9790E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95"/>
    <w:rsid w:val="000569D5"/>
    <w:rsid w:val="00061EC1"/>
    <w:rsid w:val="0008390B"/>
    <w:rsid w:val="000B2A07"/>
    <w:rsid w:val="000F1FC8"/>
    <w:rsid w:val="00126B0C"/>
    <w:rsid w:val="001819F5"/>
    <w:rsid w:val="00187425"/>
    <w:rsid w:val="001E1ABD"/>
    <w:rsid w:val="00233524"/>
    <w:rsid w:val="002639B1"/>
    <w:rsid w:val="002C48EF"/>
    <w:rsid w:val="002E4C66"/>
    <w:rsid w:val="002E5D81"/>
    <w:rsid w:val="00373503"/>
    <w:rsid w:val="003F4B17"/>
    <w:rsid w:val="00430ACF"/>
    <w:rsid w:val="004E55EA"/>
    <w:rsid w:val="0051154B"/>
    <w:rsid w:val="00530FFD"/>
    <w:rsid w:val="00592917"/>
    <w:rsid w:val="006E19D2"/>
    <w:rsid w:val="006F5DC5"/>
    <w:rsid w:val="00716AE6"/>
    <w:rsid w:val="00732124"/>
    <w:rsid w:val="007E3261"/>
    <w:rsid w:val="007F265B"/>
    <w:rsid w:val="00851E95"/>
    <w:rsid w:val="00864462"/>
    <w:rsid w:val="008719A0"/>
    <w:rsid w:val="008726A7"/>
    <w:rsid w:val="00882372"/>
    <w:rsid w:val="00887C33"/>
    <w:rsid w:val="008A4C72"/>
    <w:rsid w:val="008F5040"/>
    <w:rsid w:val="00943E56"/>
    <w:rsid w:val="00945E10"/>
    <w:rsid w:val="009C2EC5"/>
    <w:rsid w:val="009F78D0"/>
    <w:rsid w:val="00A31794"/>
    <w:rsid w:val="00A9033B"/>
    <w:rsid w:val="00B7238D"/>
    <w:rsid w:val="00B863D7"/>
    <w:rsid w:val="00BB68E4"/>
    <w:rsid w:val="00C17A79"/>
    <w:rsid w:val="00C67805"/>
    <w:rsid w:val="00C72795"/>
    <w:rsid w:val="00CF63B2"/>
    <w:rsid w:val="00D135DD"/>
    <w:rsid w:val="00D3542D"/>
    <w:rsid w:val="00D376F3"/>
    <w:rsid w:val="00D45B3D"/>
    <w:rsid w:val="00DD63FE"/>
    <w:rsid w:val="00E05AD1"/>
    <w:rsid w:val="00E34617"/>
    <w:rsid w:val="00EA2EE6"/>
    <w:rsid w:val="00EB3D0D"/>
    <w:rsid w:val="00F71947"/>
    <w:rsid w:val="00FA05B8"/>
    <w:rsid w:val="00FA2838"/>
    <w:rsid w:val="00FC062B"/>
    <w:rsid w:val="00FD5062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9108A3-BED9-4709-99AF-255C1067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4C6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E4C6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54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4617"/>
  </w:style>
  <w:style w:type="paragraph" w:styleId="AltBilgi">
    <w:name w:val="footer"/>
    <w:basedOn w:val="Normal"/>
    <w:link w:val="AltBilgiChar"/>
    <w:uiPriority w:val="99"/>
    <w:unhideWhenUsed/>
    <w:rsid w:val="00E3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0%20533%20512%2061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gm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7C508-54F6-402F-9BD2-93F93566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Mert</dc:creator>
  <cp:lastModifiedBy>Hayri Hasandayıoğlu</cp:lastModifiedBy>
  <cp:revision>2</cp:revision>
  <cp:lastPrinted>2017-09-28T09:13:00Z</cp:lastPrinted>
  <dcterms:created xsi:type="dcterms:W3CDTF">2019-04-25T15:39:00Z</dcterms:created>
  <dcterms:modified xsi:type="dcterms:W3CDTF">2019-04-25T15:39:00Z</dcterms:modified>
</cp:coreProperties>
</file>